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F00BDF" w14:paraId="050E9897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C53FFD5" w14:textId="77777777" w:rsidR="00F00BDF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D8A7DF3" w14:textId="77777777" w:rsidR="00F00BDF" w:rsidRDefault="00000000">
            <w:pPr>
              <w:spacing w:after="0" w:line="240" w:lineRule="auto"/>
            </w:pPr>
            <w:r>
              <w:t>32711</w:t>
            </w:r>
          </w:p>
        </w:tc>
      </w:tr>
      <w:tr w:rsidR="00F00BDF" w14:paraId="76C235A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C008D02" w14:textId="77777777" w:rsidR="00F00BDF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C2E4963" w14:textId="77777777" w:rsidR="00F00BDF" w:rsidRDefault="00000000">
            <w:pPr>
              <w:spacing w:after="0" w:line="240" w:lineRule="auto"/>
            </w:pPr>
            <w:r>
              <w:t>GRADSKO KAZALIŠTE POŽEGA</w:t>
            </w:r>
          </w:p>
        </w:tc>
      </w:tr>
      <w:tr w:rsidR="00F00BDF" w14:paraId="334D85BA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3903317" w14:textId="77777777" w:rsidR="00F00BDF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E04A57E" w14:textId="77777777" w:rsidR="00F00BDF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400FF7D4" w14:textId="77777777" w:rsidR="00F00BDF" w:rsidRDefault="00000000">
      <w:r>
        <w:br/>
      </w:r>
    </w:p>
    <w:p w14:paraId="3FA34FE4" w14:textId="77777777" w:rsidR="00F00BDF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73CA96D" w14:textId="77777777" w:rsidR="00F00BDF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D3CC55D" w14:textId="77777777" w:rsidR="00F00BDF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4F6C69E9" w14:textId="77777777" w:rsidR="00F00BDF" w:rsidRDefault="00F00BDF"/>
    <w:p w14:paraId="0D27E37E" w14:textId="77777777" w:rsidR="00F00BDF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E4F1610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7785BB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0E53F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B89ACC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178369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19445C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6068DF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A3F89F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4CDD5A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81E78F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9D352F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0E3CEB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43CC21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214.822,66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FACFC7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240.090,67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01CB34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111,8</w:t>
            </w:r>
          </w:p>
        </w:tc>
      </w:tr>
      <w:tr w:rsidR="00F00BDF" w14:paraId="5923D23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F60DC3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7ADF9D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E1417B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99F56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173.855,94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687BF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221.268,49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6761E8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127,3</w:t>
            </w:r>
          </w:p>
        </w:tc>
      </w:tr>
      <w:tr w:rsidR="00F00BDF" w14:paraId="5CB6561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43F553" w14:textId="77777777" w:rsidR="00F00BDF" w:rsidRDefault="00F00B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27423A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247314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5F8F1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40.966,72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017AD6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18.822,18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D24BE4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45,9</w:t>
            </w:r>
          </w:p>
        </w:tc>
      </w:tr>
      <w:tr w:rsidR="00F00BDF" w14:paraId="0234B4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11E8FA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23AE3C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E037D1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CA4F3A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4E391E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F1ED97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00BDF" w14:paraId="2C135F8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096C2D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87C14E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0FBEB4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13D27D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7EC9BE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0E710B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00BDF" w14:paraId="4CF51A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43ADA7" w14:textId="77777777" w:rsidR="00F00BDF" w:rsidRDefault="00F00B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69DF0D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9EA11B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97692A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AA60B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4D8BB3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00BDF" w14:paraId="500269D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05D352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88ED8B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0DD7F7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232334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0A612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3CDD4C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00BDF" w14:paraId="54BEA9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A2ACDB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CE01F0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2D0664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5AF8A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010B35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17DE7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00BDF" w14:paraId="3DDD96B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6E73FB" w14:textId="77777777" w:rsidR="00F00BDF" w:rsidRDefault="00F00B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642538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F4C8A9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C2C3D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E04E7A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2F4E5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00BDF" w14:paraId="455099A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EC5B12" w14:textId="77777777" w:rsidR="00F00BDF" w:rsidRDefault="00F00B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6ECB42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78776C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8A38E8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40.966,72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B611D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18.822,18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D7652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45,9</w:t>
            </w:r>
          </w:p>
        </w:tc>
      </w:tr>
    </w:tbl>
    <w:p w14:paraId="4022971F" w14:textId="77777777" w:rsidR="00F00BDF" w:rsidRDefault="00F00BDF">
      <w:pPr>
        <w:spacing w:after="0"/>
      </w:pPr>
    </w:p>
    <w:p w14:paraId="0A0C4DBE" w14:textId="77777777" w:rsidR="00F00BDF" w:rsidRDefault="00000000">
      <w:pPr>
        <w:spacing w:line="240" w:lineRule="auto"/>
        <w:jc w:val="both"/>
      </w:pPr>
      <w:r>
        <w:t>Ukupni prihodi iznose 240.090,67 eura, a ukupni rashodi iznose 221.268,49 eura, iz čega proizlazi tekući višak prihoda u iznosu 18.822,18 eura što sa prenesenim manjkom iz prethodne godine u iznosu 327,97 eura čini ukupni rezultat u iznosu 18.494,21 eura.</w:t>
      </w:r>
    </w:p>
    <w:p w14:paraId="150F1E75" w14:textId="77777777" w:rsidR="00F00BDF" w:rsidRDefault="00000000">
      <w:r>
        <w:br/>
      </w:r>
    </w:p>
    <w:p w14:paraId="00103D55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62C737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0D9CA8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3F840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B9652A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6AFBB5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474DD5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81C09D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3B375F2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B77B59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03B930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iz proračuna koji im nije nadležan (šifre 6361+6362)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E40E39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028BDA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24.800,00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BC20A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28.800,00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3DAD8A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116,1</w:t>
            </w:r>
          </w:p>
        </w:tc>
      </w:tr>
    </w:tbl>
    <w:p w14:paraId="564B053B" w14:textId="77777777" w:rsidR="00F00BDF" w:rsidRDefault="00F00BDF">
      <w:pPr>
        <w:spacing w:after="0"/>
      </w:pPr>
    </w:p>
    <w:p w14:paraId="17149801" w14:textId="77777777" w:rsidR="00F00BDF" w:rsidRDefault="00000000">
      <w:pPr>
        <w:spacing w:line="240" w:lineRule="auto"/>
        <w:jc w:val="both"/>
      </w:pPr>
      <w:r>
        <w:t>Prihodi su povećani u odnosu na prethodno razdoblje jer su odobrena veća sredstva u skladu s Ugovorima od nadležnog ministarstva za financiranje javnih potreba u kulturi za programsku djelatnost.</w:t>
      </w:r>
    </w:p>
    <w:p w14:paraId="0C18239A" w14:textId="77777777" w:rsidR="00F00BDF" w:rsidRDefault="00F00BDF"/>
    <w:p w14:paraId="151A7821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2300E2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7F51C5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70CCD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6FC2AE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8C4DDF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945AD8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6E13F8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6FC863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FFB2FA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8221C6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 (šifre 6614+6615)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5673A3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9EEB5C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11.437,22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B81CA4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17.144,36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2F687E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149,9</w:t>
            </w:r>
          </w:p>
        </w:tc>
      </w:tr>
    </w:tbl>
    <w:p w14:paraId="75B0E648" w14:textId="77777777" w:rsidR="00F00BDF" w:rsidRDefault="00F00BDF">
      <w:pPr>
        <w:spacing w:after="0"/>
      </w:pPr>
    </w:p>
    <w:p w14:paraId="1E7F555D" w14:textId="77777777" w:rsidR="00F00BDF" w:rsidRDefault="00000000">
      <w:pPr>
        <w:spacing w:line="240" w:lineRule="auto"/>
        <w:jc w:val="both"/>
      </w:pPr>
      <w:r>
        <w:t>Prihodi su povećani u odnosu na prethodno razdoblje, odnose se na usluge najma prostora vanjskim korisnicima.</w:t>
      </w:r>
    </w:p>
    <w:p w14:paraId="15FA9858" w14:textId="77777777" w:rsidR="00F00BDF" w:rsidRDefault="00F00BDF"/>
    <w:p w14:paraId="49B32D5A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39BC0C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DFB72C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831F41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2B54A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01A5F5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488C2F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36BB4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5505EB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33C0CC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7850F7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C6DB22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D1AB86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AE1D67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AADDA6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5,3</w:t>
            </w:r>
          </w:p>
        </w:tc>
      </w:tr>
    </w:tbl>
    <w:p w14:paraId="5F3B3C13" w14:textId="77777777" w:rsidR="00F00BDF" w:rsidRDefault="00F00BDF">
      <w:pPr>
        <w:spacing w:after="0"/>
      </w:pPr>
    </w:p>
    <w:p w14:paraId="7E7C85B5" w14:textId="77777777" w:rsidR="00F00BDF" w:rsidRDefault="00000000">
      <w:pPr>
        <w:spacing w:line="240" w:lineRule="auto"/>
        <w:jc w:val="both"/>
      </w:pPr>
      <w:r>
        <w:t>Prihodi su smanjeni u odnosu na prethodno razdoblje iz razloga što je manje uplaćenih donacija od pravnih osoba za kazališnu djelatnost.</w:t>
      </w:r>
    </w:p>
    <w:p w14:paraId="0A2264AC" w14:textId="77777777" w:rsidR="00F00BDF" w:rsidRDefault="00F00BDF"/>
    <w:p w14:paraId="647CCDF5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7CBBFC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F6280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6AE105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477168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66E89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5B49BE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90544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7324A7E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D8BC14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B43FA1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F9E0B4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2E0B5F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136.460,94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76F4E8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153.343,71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9E475E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112,4</w:t>
            </w:r>
          </w:p>
        </w:tc>
      </w:tr>
    </w:tbl>
    <w:p w14:paraId="60494E8F" w14:textId="77777777" w:rsidR="00F00BDF" w:rsidRDefault="00F00BDF">
      <w:pPr>
        <w:spacing w:after="0"/>
      </w:pPr>
    </w:p>
    <w:p w14:paraId="7757AC79" w14:textId="77777777" w:rsidR="00F00BDF" w:rsidRDefault="00000000">
      <w:pPr>
        <w:spacing w:line="240" w:lineRule="auto"/>
        <w:jc w:val="both"/>
      </w:pPr>
      <w:r>
        <w:t>Prihodi iz nadležnog proračuna za financiranje rashoda poslovanja – ovaj prihod prati rashode koji su isplaćeni iz izvora 1.0. Opći prihodi i primici odnosno izvor Grada. Namijenjen je za rashode za zaposlene i materijalne rashode. Tijekom tekućeg razdoblja povećala se osnovica za plaću te su rashodi za zaposlene značajno uvećali prihod proračuna.</w:t>
      </w:r>
    </w:p>
    <w:p w14:paraId="798086B4" w14:textId="77777777" w:rsidR="00F00BDF" w:rsidRDefault="00F00BDF"/>
    <w:p w14:paraId="52BCA532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1840F7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1A481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4CFE96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CFA4F9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F8AE30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3F3715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31240E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036B158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691E28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B69443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629CDD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28B1E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97.127,95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3E198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119.873,22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6525E2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123,4</w:t>
            </w:r>
          </w:p>
        </w:tc>
      </w:tr>
    </w:tbl>
    <w:p w14:paraId="3E25F8B8" w14:textId="77777777" w:rsidR="00F00BDF" w:rsidRDefault="00F00BDF">
      <w:pPr>
        <w:spacing w:after="0"/>
      </w:pPr>
    </w:p>
    <w:p w14:paraId="51C37D6A" w14:textId="77777777" w:rsidR="00F00BDF" w:rsidRDefault="00000000">
      <w:pPr>
        <w:spacing w:line="240" w:lineRule="auto"/>
        <w:jc w:val="both"/>
      </w:pPr>
      <w:r>
        <w:t>Rashodi su povećani u odnosu na prethodno razdoblje zbog povećanja osnovice za plaće u skladu s Kolektivnim ugovorom.</w:t>
      </w:r>
    </w:p>
    <w:p w14:paraId="53AF2BCA" w14:textId="77777777" w:rsidR="00F00BDF" w:rsidRDefault="00F00BDF"/>
    <w:p w14:paraId="022FCDE3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425DA9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FA2759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C46FC7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010C2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3CB685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32F18A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694A8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4CF9385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4858F2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890139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00C239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27C85F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12.551,07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3E98D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6.197,60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793529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49,4</w:t>
            </w:r>
          </w:p>
        </w:tc>
      </w:tr>
    </w:tbl>
    <w:p w14:paraId="0FF24DC6" w14:textId="77777777" w:rsidR="00F00BDF" w:rsidRDefault="00F00BDF">
      <w:pPr>
        <w:spacing w:after="0"/>
      </w:pPr>
    </w:p>
    <w:p w14:paraId="5D9E704E" w14:textId="77777777" w:rsidR="00F00BDF" w:rsidRDefault="00000000">
      <w:pPr>
        <w:spacing w:line="240" w:lineRule="auto"/>
        <w:jc w:val="both"/>
      </w:pPr>
      <w:r>
        <w:t>Rashodi su smanjeni u odnosu na prethodno razdoblje jer nije bilo isplate otpremnine za odlazak u mirovinu.</w:t>
      </w:r>
    </w:p>
    <w:p w14:paraId="22475633" w14:textId="77777777" w:rsidR="00F00BDF" w:rsidRDefault="00F00BDF"/>
    <w:p w14:paraId="25C2B1A7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5A490B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262651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98B251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FD8C72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019BAD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BE0068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227757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65F991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3C2E74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CEE698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710F83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6CFA92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4.548,31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D585AF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6.987,35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7671D4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153,6</w:t>
            </w:r>
          </w:p>
        </w:tc>
      </w:tr>
    </w:tbl>
    <w:p w14:paraId="323DB088" w14:textId="77777777" w:rsidR="00F00BDF" w:rsidRDefault="00F00BDF">
      <w:pPr>
        <w:spacing w:after="0"/>
      </w:pPr>
    </w:p>
    <w:p w14:paraId="03AA15F8" w14:textId="77777777" w:rsidR="00F00BDF" w:rsidRDefault="00000000">
      <w:pPr>
        <w:spacing w:line="240" w:lineRule="auto"/>
        <w:jc w:val="both"/>
      </w:pPr>
      <w:r>
        <w:t>Rashodi su povećani zbog veće aktivnosti ustanove. Odnose  se na službena putovanja, odnosno za putovanja glumaca i tehničkog osoblja na gostujuće predstave u drugim gradovima i kazalištima.</w:t>
      </w:r>
    </w:p>
    <w:p w14:paraId="2F19864A" w14:textId="77777777" w:rsidR="00F00BDF" w:rsidRDefault="00F00BDF"/>
    <w:p w14:paraId="01418B65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02249A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8D523F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990957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08145D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0211BE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6F9DB0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011F8F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73B10CE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517D82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48C230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4E93BE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868D81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53.986,22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EF7185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67.198,83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E2C52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124,5</w:t>
            </w:r>
          </w:p>
        </w:tc>
      </w:tr>
    </w:tbl>
    <w:p w14:paraId="6A47ECAE" w14:textId="77777777" w:rsidR="00F00BDF" w:rsidRDefault="00F00BDF">
      <w:pPr>
        <w:spacing w:after="0"/>
      </w:pPr>
    </w:p>
    <w:p w14:paraId="644FB0FE" w14:textId="77777777" w:rsidR="00F00BDF" w:rsidRDefault="00000000">
      <w:pPr>
        <w:spacing w:line="240" w:lineRule="auto"/>
        <w:jc w:val="both"/>
      </w:pPr>
      <w:r>
        <w:t>Rashodi su povećani zbog veće aktivnosti ustanove. Odnose se na autorske ugovore i usluge raznih umjetnika i glumaca koji su sudjelovali u realizaciji programa.</w:t>
      </w:r>
    </w:p>
    <w:p w14:paraId="6045DBAF" w14:textId="77777777" w:rsidR="00F00BDF" w:rsidRDefault="00F00BDF"/>
    <w:p w14:paraId="7309B97D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5181C8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1DE659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1ABA93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7475DD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DA7EAC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3A48BA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04E2E9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2210136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EB5320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E0EEB5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3267CD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C4F957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9E5E96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609,32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9F947B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202,8</w:t>
            </w:r>
          </w:p>
        </w:tc>
      </w:tr>
    </w:tbl>
    <w:p w14:paraId="5DC5B674" w14:textId="77777777" w:rsidR="00F00BDF" w:rsidRDefault="00F00BDF">
      <w:pPr>
        <w:spacing w:after="0"/>
      </w:pPr>
    </w:p>
    <w:p w14:paraId="04F55E08" w14:textId="77777777" w:rsidR="00F00BDF" w:rsidRDefault="00000000">
      <w:pPr>
        <w:spacing w:line="240" w:lineRule="auto"/>
        <w:jc w:val="both"/>
      </w:pPr>
      <w:r>
        <w:t>Rashodi su povećani zbog održavanje mrežnih stranica ustanove.</w:t>
      </w:r>
    </w:p>
    <w:p w14:paraId="5424FCDF" w14:textId="77777777" w:rsidR="00F00BDF" w:rsidRDefault="00F00BDF"/>
    <w:p w14:paraId="2A05D80C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14BE6D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3E0074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A42F8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C0B353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AC4A19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A37DD7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1F9C5C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5B9D4D5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8E19FC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87D6A7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42930B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0FE6B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728,40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11B1AD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1.490,76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9F51F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204,7</w:t>
            </w:r>
          </w:p>
        </w:tc>
      </w:tr>
    </w:tbl>
    <w:p w14:paraId="3CAE2EAC" w14:textId="77777777" w:rsidR="00F00BDF" w:rsidRDefault="00F00BDF">
      <w:pPr>
        <w:spacing w:after="0"/>
      </w:pPr>
    </w:p>
    <w:p w14:paraId="01414B50" w14:textId="77777777" w:rsidR="00F00BDF" w:rsidRDefault="00000000">
      <w:pPr>
        <w:spacing w:line="240" w:lineRule="auto"/>
        <w:jc w:val="both"/>
      </w:pPr>
      <w:r>
        <w:t>Rashodi su povećani, odnose se na grafičke i tiskarske usluge promidžbenih i ostalih materijala za programe kazališnih predstava i događanja.</w:t>
      </w:r>
    </w:p>
    <w:p w14:paraId="40F2F2D6" w14:textId="77777777" w:rsidR="00F00BDF" w:rsidRDefault="00F00BDF"/>
    <w:p w14:paraId="435ACD1E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7D4831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7BC0E2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A34E6E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04B1DF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287EAC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904AF9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991F08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30DFB6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8D9915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3695AB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188F33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3A5558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1.583,80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E8E53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5.049,26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AD4292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318,8</w:t>
            </w:r>
          </w:p>
        </w:tc>
      </w:tr>
    </w:tbl>
    <w:p w14:paraId="116D0A70" w14:textId="77777777" w:rsidR="00F00BDF" w:rsidRDefault="00F00BDF">
      <w:pPr>
        <w:spacing w:after="0"/>
      </w:pPr>
    </w:p>
    <w:p w14:paraId="1F363206" w14:textId="77777777" w:rsidR="00F00BDF" w:rsidRDefault="00000000">
      <w:pPr>
        <w:spacing w:line="240" w:lineRule="auto"/>
        <w:jc w:val="both"/>
      </w:pPr>
      <w:r>
        <w:t>Rashodi su povećani, odnose se na troškove putovanja i smještaja glumaca iz drugih kazališta koji su angažirani u gostujućim predstavama.</w:t>
      </w:r>
    </w:p>
    <w:p w14:paraId="7D29C0A8" w14:textId="77777777" w:rsidR="00F00BDF" w:rsidRDefault="00F00BDF"/>
    <w:p w14:paraId="45D0DAE0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5140AB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69A84D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6A8584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90D006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89636D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B82025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B5F33A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5BD5CB4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132AC2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5C1524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A3D68C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6ABC35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454,90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C3272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2.291,99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C0E9CA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503,8</w:t>
            </w:r>
          </w:p>
        </w:tc>
      </w:tr>
    </w:tbl>
    <w:p w14:paraId="33E3C439" w14:textId="77777777" w:rsidR="00F00BDF" w:rsidRDefault="00F00BDF">
      <w:pPr>
        <w:spacing w:after="0"/>
      </w:pPr>
    </w:p>
    <w:p w14:paraId="43EB945A" w14:textId="77777777" w:rsidR="00F00BDF" w:rsidRDefault="00000000">
      <w:pPr>
        <w:spacing w:line="240" w:lineRule="auto"/>
        <w:jc w:val="both"/>
      </w:pPr>
      <w:r>
        <w:t>Rashodi su znatno povećani jer se ove godine obilježavala 30. obljetnica od osnivanja kazališta i tim povodom uz program za Dan Grada izvedena je i premijera predstave na kojoj su prisustvovali brojni ugledni gosti.</w:t>
      </w:r>
    </w:p>
    <w:p w14:paraId="3FA70BC6" w14:textId="77777777" w:rsidR="00F00BDF" w:rsidRDefault="00F00BDF"/>
    <w:p w14:paraId="067B84EC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00BDF" w14:paraId="05AA36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A70AF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5D1054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485BDB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F8A545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E91132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458FCC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289684F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F647E9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31B9D2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B270A6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987575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175,04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DEEB95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1.747,96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00AA6B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998,6</w:t>
            </w:r>
          </w:p>
        </w:tc>
      </w:tr>
    </w:tbl>
    <w:p w14:paraId="3176E2A0" w14:textId="77777777" w:rsidR="00F00BDF" w:rsidRDefault="00F00BDF">
      <w:pPr>
        <w:spacing w:after="0"/>
      </w:pPr>
    </w:p>
    <w:p w14:paraId="38E0DC22" w14:textId="77777777" w:rsidR="00F00BDF" w:rsidRDefault="00000000">
      <w:pPr>
        <w:spacing w:line="240" w:lineRule="auto"/>
        <w:jc w:val="both"/>
      </w:pPr>
      <w:r>
        <w:t>Rashodi su povećani i odnose se na troškove objave oglasa za natječaj za ravnatelja ustanove.</w:t>
      </w:r>
    </w:p>
    <w:p w14:paraId="2569CD2F" w14:textId="77777777" w:rsidR="00F00BDF" w:rsidRDefault="00F00BDF"/>
    <w:p w14:paraId="66F14CD4" w14:textId="77777777" w:rsidR="00F00BDF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521D492A" w14:textId="77777777" w:rsidR="00F00BDF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F00BDF" w14:paraId="5CC22C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8CBC87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2972F0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2B509C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C027F8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CA30E1" w14:textId="77777777" w:rsidR="00F00BDF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0BDF" w14:paraId="7C620A6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24130F" w14:textId="77777777" w:rsidR="00F00BDF" w:rsidRDefault="00F00BD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FBDFD9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C7408E" w14:textId="77777777" w:rsidR="00F00BDF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044E51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3.261,27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3D6540" w14:textId="77777777" w:rsidR="00F00BDF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83646E5" w14:textId="77777777" w:rsidR="00F00BDF" w:rsidRDefault="00F00BDF">
      <w:pPr>
        <w:spacing w:after="0"/>
      </w:pPr>
    </w:p>
    <w:p w14:paraId="354A96A2" w14:textId="77777777" w:rsidR="00F00BDF" w:rsidRDefault="00000000">
      <w:pPr>
        <w:spacing w:line="240" w:lineRule="auto"/>
        <w:jc w:val="both"/>
      </w:pPr>
      <w:r>
        <w:t>Stanje obveza na kraju izvještajnog razdoblja iznosi 4.061,27 eura. Sastoje se od dospjelih obveza u iznosu 3.261,27 eura (računi dospjeli nakon isteka datuma za izvještajno razdoblje i tehničkih poteškoća u programu riznice) i nedospjelih obveza u iznosu 800,00 eura koje se odnose na neplaćene račune za rashode poslovanja.</w:t>
      </w:r>
    </w:p>
    <w:p w14:paraId="09819DB8" w14:textId="77777777" w:rsidR="00F00BDF" w:rsidRDefault="00F00BDF"/>
    <w:sectPr w:rsidR="00F0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DF"/>
    <w:rsid w:val="000E4986"/>
    <w:rsid w:val="00CA7DD8"/>
    <w:rsid w:val="00F0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2467"/>
  <w15:docId w15:val="{343DD886-9E84-486B-A709-3263C326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Pajkr Engelmann</dc:creator>
  <cp:lastModifiedBy>Tatjana Pajkr Engelmann</cp:lastModifiedBy>
  <cp:revision>2</cp:revision>
  <cp:lastPrinted>2025-07-09T12:05:00Z</cp:lastPrinted>
  <dcterms:created xsi:type="dcterms:W3CDTF">2025-07-09T12:06:00Z</dcterms:created>
  <dcterms:modified xsi:type="dcterms:W3CDTF">2025-07-09T12:06:00Z</dcterms:modified>
</cp:coreProperties>
</file>